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732F" w14:textId="77777777" w:rsidR="003307DF" w:rsidRPr="005A6567" w:rsidRDefault="003307DF" w:rsidP="00DD3BAD">
      <w:pPr>
        <w:rPr>
          <w:b/>
          <w:bCs/>
          <w:lang w:val="en-US"/>
        </w:rPr>
      </w:pPr>
    </w:p>
    <w:p w14:paraId="11DB5DEF" w14:textId="77777777" w:rsidR="003307DF" w:rsidRPr="005A6567" w:rsidRDefault="003307DF" w:rsidP="00DD3BAD">
      <w:pPr>
        <w:rPr>
          <w:b/>
          <w:bCs/>
          <w:lang w:val="en-US"/>
        </w:rPr>
      </w:pPr>
    </w:p>
    <w:p w14:paraId="0A7A7D0E" w14:textId="77777777" w:rsidR="003307DF" w:rsidRPr="005A6567" w:rsidRDefault="003307DF" w:rsidP="00DD3BAD">
      <w:pPr>
        <w:rPr>
          <w:b/>
          <w:bCs/>
          <w:lang w:val="en-US"/>
        </w:rPr>
      </w:pPr>
    </w:p>
    <w:p w14:paraId="2986536D" w14:textId="181C3471" w:rsidR="00890812" w:rsidRPr="005A6567" w:rsidRDefault="003307DF" w:rsidP="00DD3BAD">
      <w:pPr>
        <w:rPr>
          <w:b/>
          <w:bCs/>
          <w:lang w:val="en-US"/>
        </w:rPr>
      </w:pPr>
      <w:r w:rsidRPr="005A6567">
        <w:rPr>
          <w:b/>
          <w:bCs/>
          <w:lang w:val="en-US"/>
        </w:rPr>
        <w:t>Summary Chapter A</w:t>
      </w:r>
    </w:p>
    <w:p w14:paraId="0D1488ED" w14:textId="67D5B693" w:rsidR="003307DF" w:rsidRPr="005A6567" w:rsidRDefault="003307DF" w:rsidP="00DD3BAD">
      <w:pPr>
        <w:rPr>
          <w:b/>
          <w:bCs/>
          <w:lang w:val="en-US"/>
        </w:rPr>
      </w:pPr>
    </w:p>
    <w:p w14:paraId="0CCA1460" w14:textId="26A2D3FC" w:rsidR="003307DF" w:rsidRPr="005A6567" w:rsidRDefault="003307DF" w:rsidP="00DD3BAD">
      <w:pPr>
        <w:rPr>
          <w:lang w:val="en-US"/>
        </w:rPr>
      </w:pPr>
      <w:r w:rsidRPr="005A6567">
        <w:rPr>
          <w:lang w:val="en-US"/>
        </w:rPr>
        <w:t>Student’s Name</w:t>
      </w:r>
    </w:p>
    <w:p w14:paraId="4FAB4296" w14:textId="7462B6E1" w:rsidR="003307DF" w:rsidRPr="005A6567" w:rsidRDefault="003307DF" w:rsidP="00DD3BAD">
      <w:pPr>
        <w:rPr>
          <w:lang w:val="en-US"/>
        </w:rPr>
      </w:pPr>
      <w:r w:rsidRPr="005A6567">
        <w:rPr>
          <w:lang w:val="en-US"/>
        </w:rPr>
        <w:t>Institution</w:t>
      </w:r>
    </w:p>
    <w:p w14:paraId="2282D2EB" w14:textId="6745CC65" w:rsidR="003307DF" w:rsidRPr="005A6567" w:rsidRDefault="003307DF" w:rsidP="00DD3BAD">
      <w:pPr>
        <w:rPr>
          <w:lang w:val="en-US"/>
        </w:rPr>
      </w:pPr>
      <w:r w:rsidRPr="005A6567">
        <w:rPr>
          <w:lang w:val="en-US"/>
        </w:rPr>
        <w:t>Course</w:t>
      </w:r>
    </w:p>
    <w:p w14:paraId="5F251819" w14:textId="45BB9500" w:rsidR="003307DF" w:rsidRPr="005A6567" w:rsidRDefault="003307DF" w:rsidP="00DD3BAD">
      <w:pPr>
        <w:rPr>
          <w:lang w:val="en-US"/>
        </w:rPr>
      </w:pPr>
      <w:r w:rsidRPr="005A6567">
        <w:rPr>
          <w:lang w:val="en-US"/>
        </w:rPr>
        <w:t>Professor’s Name</w:t>
      </w:r>
    </w:p>
    <w:p w14:paraId="484FFB10" w14:textId="06CD4D1E" w:rsidR="003307DF" w:rsidRPr="005A6567" w:rsidRDefault="003307DF" w:rsidP="00DD3BAD">
      <w:pPr>
        <w:rPr>
          <w:lang w:val="en-US"/>
        </w:rPr>
      </w:pPr>
      <w:r w:rsidRPr="005A6567">
        <w:rPr>
          <w:lang w:val="en-US"/>
        </w:rPr>
        <w:t xml:space="preserve">Date </w:t>
      </w:r>
    </w:p>
    <w:p w14:paraId="0D142D40" w14:textId="77777777" w:rsidR="003307DF" w:rsidRPr="005A6567" w:rsidRDefault="003307DF" w:rsidP="00DD3BAD">
      <w:pPr>
        <w:rPr>
          <w:lang w:val="en-US"/>
        </w:rPr>
      </w:pPr>
      <w:r w:rsidRPr="005A6567">
        <w:rPr>
          <w:lang w:val="en-US"/>
        </w:rPr>
        <w:br w:type="page"/>
      </w:r>
    </w:p>
    <w:p w14:paraId="2D2BDD16" w14:textId="3B01A3AD" w:rsidR="003307DF" w:rsidRPr="005A6567" w:rsidRDefault="003307DF" w:rsidP="00DD3BAD">
      <w:pPr>
        <w:rPr>
          <w:b/>
          <w:bCs/>
          <w:lang w:val="en-US"/>
        </w:rPr>
      </w:pPr>
      <w:r w:rsidRPr="005A6567">
        <w:rPr>
          <w:b/>
          <w:bCs/>
          <w:lang w:val="en-US"/>
        </w:rPr>
        <w:lastRenderedPageBreak/>
        <w:t>Summary Chapter A</w:t>
      </w:r>
    </w:p>
    <w:p w14:paraId="4E3B523C" w14:textId="180C7BE3" w:rsidR="00911969" w:rsidRDefault="00DD3BAD" w:rsidP="00911969">
      <w:pPr>
        <w:ind w:firstLine="720"/>
        <w:jc w:val="left"/>
        <w:rPr>
          <w:rFonts w:eastAsia="Times New Roman"/>
          <w:color w:val="0E101A"/>
          <w:lang w:val="en-KE" w:eastAsia="en-KE"/>
        </w:rPr>
      </w:pPr>
      <w:r w:rsidRPr="00DD3BAD">
        <w:rPr>
          <w:rFonts w:eastAsia="Times New Roman"/>
          <w:color w:val="0E101A"/>
          <w:lang w:val="en-KE" w:eastAsia="en-KE"/>
        </w:rPr>
        <w:t>Chapter A looks at academic writing, reading, and speaking. Writing in college requires one to be a critical reader, conversing with and questioning the texts they are reading</w:t>
      </w:r>
      <w:r w:rsidR="005A6567" w:rsidRPr="005A6567">
        <w:rPr>
          <w:rFonts w:eastAsia="Times New Roman"/>
          <w:color w:val="0E101A"/>
          <w:lang w:val="en-US" w:eastAsia="en-KE"/>
        </w:rPr>
        <w:t xml:space="preserve"> </w:t>
      </w:r>
      <w:r w:rsidR="005A6567" w:rsidRPr="005A6567">
        <w:rPr>
          <w:color w:val="000000"/>
          <w:shd w:val="clear" w:color="auto" w:fill="FFFFFF"/>
        </w:rPr>
        <w:t>(Hacker &amp; Sommers, 2018)</w:t>
      </w:r>
      <w:r w:rsidRPr="00DD3BAD">
        <w:rPr>
          <w:rFonts w:eastAsia="Times New Roman"/>
          <w:color w:val="0E101A"/>
          <w:lang w:val="en-KE" w:eastAsia="en-KE"/>
        </w:rPr>
        <w:t>. Notably, when reading critically, one reads with a curious and open mind to comprehend what has been said and why. On the other hand, critical writing involves one responding to a text with insightful, thoughtful questions. In addition, one has to offer judgment concerning the contribution of each portion of the text to its overall impact. According to</w:t>
      </w:r>
      <w:r w:rsidR="005A6567" w:rsidRPr="005A6567">
        <w:rPr>
          <w:rFonts w:eastAsia="Times New Roman"/>
          <w:color w:val="0E101A"/>
          <w:lang w:val="en-US" w:eastAsia="en-KE"/>
        </w:rPr>
        <w:t xml:space="preserve"> </w:t>
      </w:r>
      <w:r w:rsidR="005A6567" w:rsidRPr="005A6567">
        <w:rPr>
          <w:color w:val="000000"/>
          <w:shd w:val="clear" w:color="auto" w:fill="FFFFFF"/>
        </w:rPr>
        <w:t xml:space="preserve">Hacker &amp; Sommers </w:t>
      </w:r>
      <w:r w:rsidR="005A6567" w:rsidRPr="005A6567">
        <w:rPr>
          <w:color w:val="000000"/>
          <w:shd w:val="clear" w:color="auto" w:fill="FFFFFF"/>
          <w:lang w:val="en-US"/>
        </w:rPr>
        <w:t>(</w:t>
      </w:r>
      <w:r w:rsidR="005A6567" w:rsidRPr="005A6567">
        <w:rPr>
          <w:color w:val="000000"/>
          <w:shd w:val="clear" w:color="auto" w:fill="FFFFFF"/>
        </w:rPr>
        <w:t>2018)</w:t>
      </w:r>
      <w:r w:rsidRPr="00DD3BAD">
        <w:rPr>
          <w:rFonts w:eastAsia="Times New Roman"/>
          <w:color w:val="0E101A"/>
          <w:lang w:val="en-KE" w:eastAsia="en-KE"/>
        </w:rPr>
        <w:t>, reading is similar to writing in that it is an active process that occurs in steps. Active reading involves previewing a text, annotating it, and then conversing with it. Previewing is quickly looking through a given text prior to reading it; this helps one comprehend its structure and basic features</w:t>
      </w:r>
      <w:r w:rsidR="005A6567" w:rsidRPr="005A6567">
        <w:rPr>
          <w:rFonts w:eastAsia="Times New Roman"/>
          <w:color w:val="0E101A"/>
          <w:lang w:val="en-US" w:eastAsia="en-KE"/>
        </w:rPr>
        <w:t xml:space="preserve"> </w:t>
      </w:r>
      <w:r w:rsidR="005A6567" w:rsidRPr="005A6567">
        <w:rPr>
          <w:color w:val="000000"/>
          <w:shd w:val="clear" w:color="auto" w:fill="FFFFFF"/>
        </w:rPr>
        <w:t>(Hacker &amp; Sommers, 2018)</w:t>
      </w:r>
      <w:r w:rsidRPr="00DD3BAD">
        <w:rPr>
          <w:rFonts w:eastAsia="Times New Roman"/>
          <w:color w:val="0E101A"/>
          <w:lang w:val="en-KE" w:eastAsia="en-KE"/>
        </w:rPr>
        <w:t>. Annotating assists one in recording their responses to a given text. Lastly, conversing with or reacting to a text helps the reader move beyond their initial notes to conclude what they have read. </w:t>
      </w:r>
    </w:p>
    <w:p w14:paraId="31F979E6" w14:textId="575DB495" w:rsidR="00093618" w:rsidRDefault="00093618" w:rsidP="00911969">
      <w:pPr>
        <w:ind w:firstLine="720"/>
        <w:jc w:val="left"/>
        <w:rPr>
          <w:rFonts w:eastAsia="Times New Roman"/>
          <w:color w:val="0E101A"/>
          <w:lang w:val="en-KE" w:eastAsia="en-KE"/>
        </w:rPr>
      </w:pPr>
      <w:r w:rsidRPr="00093618">
        <w:rPr>
          <w:rFonts w:eastAsia="Times New Roman"/>
          <w:color w:val="0E101A"/>
          <w:lang w:val="en-KE" w:eastAsia="en-KE"/>
        </w:rPr>
        <w:t>Additionally, for one to become a good writer, they have to read like a writer. Reading like a writer involves paying attention to the way a text is presented or written and its impact on the reader. Reading effectively also involves identifying and outlining the main ideas in a particular text. According to Hacker &amp; Sommers (2018), outlining the mean points is one of the significant steps that helps an individual to understand a given text. Another important step in reading is summarizing the text, that is, condensing the mean information</w:t>
      </w:r>
      <w:r>
        <w:rPr>
          <w:rFonts w:eastAsia="Times New Roman"/>
          <w:color w:val="0E101A"/>
          <w:lang w:val="en-US" w:eastAsia="en-KE"/>
        </w:rPr>
        <w:t xml:space="preserve"> </w:t>
      </w:r>
      <w:r w:rsidRPr="005A6567">
        <w:rPr>
          <w:color w:val="000000"/>
          <w:shd w:val="clear" w:color="auto" w:fill="FFFFFF"/>
        </w:rPr>
        <w:t>(Hacker &amp; Sommers, 2018)</w:t>
      </w:r>
      <w:r w:rsidRPr="00093618">
        <w:rPr>
          <w:rFonts w:eastAsia="Times New Roman"/>
          <w:color w:val="0E101A"/>
          <w:lang w:val="en-KE" w:eastAsia="en-KE"/>
        </w:rPr>
        <w:t xml:space="preserve">. This allows the reader to test their writing skills by putting the author's words into their own words.  </w:t>
      </w:r>
    </w:p>
    <w:p w14:paraId="0F31EFBC" w14:textId="2C5B29E1" w:rsidR="00DD3BAD" w:rsidRPr="00DD3BAD" w:rsidRDefault="00DD3BAD" w:rsidP="00DD3BAD">
      <w:pPr>
        <w:ind w:firstLine="720"/>
        <w:jc w:val="left"/>
        <w:rPr>
          <w:rFonts w:eastAsia="Times New Roman"/>
          <w:color w:val="0E101A"/>
          <w:lang w:val="en-KE" w:eastAsia="en-KE"/>
        </w:rPr>
      </w:pPr>
      <w:r w:rsidRPr="00DD3BAD">
        <w:rPr>
          <w:rFonts w:eastAsia="Times New Roman"/>
          <w:color w:val="0E101A"/>
          <w:lang w:val="en-KE" w:eastAsia="en-KE"/>
        </w:rPr>
        <w:t xml:space="preserve">Furthermore, writing and speaking draw on several similar skills. Similar to influential writers, influential speakers have to identify their audience, purposes, and context. Essentially, for one to be an effective speaker, they have to project themselves in a reasonable and informed. Besides, one also has to develop common ground with the audience and use specific, persuasive techniques and memorable language to capture the listeners’ attention. </w:t>
      </w:r>
      <w:r w:rsidR="005A6567" w:rsidRPr="005A6567">
        <w:rPr>
          <w:color w:val="000000"/>
          <w:shd w:val="clear" w:color="auto" w:fill="FFFFFF"/>
        </w:rPr>
        <w:t xml:space="preserve">Hacker &amp; Sommers </w:t>
      </w:r>
      <w:r w:rsidR="005A6567" w:rsidRPr="005A6567">
        <w:rPr>
          <w:color w:val="000000"/>
          <w:shd w:val="clear" w:color="auto" w:fill="FFFFFF"/>
          <w:lang w:val="en-US"/>
        </w:rPr>
        <w:t>(</w:t>
      </w:r>
      <w:r w:rsidR="005A6567" w:rsidRPr="005A6567">
        <w:rPr>
          <w:color w:val="000000"/>
          <w:shd w:val="clear" w:color="auto" w:fill="FFFFFF"/>
        </w:rPr>
        <w:t>2018)</w:t>
      </w:r>
      <w:r w:rsidRPr="00DD3BAD">
        <w:rPr>
          <w:rFonts w:eastAsia="Times New Roman"/>
          <w:color w:val="0E101A"/>
          <w:lang w:val="en-KE" w:eastAsia="en-KE"/>
        </w:rPr>
        <w:t xml:space="preserve"> notes that the more comfortable an individual is when speaking in various settings, the easier it will be for them to speak in a formal presentation. In this regard, students can improve their speaking skills by responding to fellow students’ comments and participating in class discussions</w:t>
      </w:r>
      <w:r w:rsidR="005A6567" w:rsidRPr="005A6567">
        <w:rPr>
          <w:rFonts w:eastAsia="Times New Roman"/>
          <w:color w:val="0E101A"/>
          <w:lang w:val="en-US" w:eastAsia="en-KE"/>
        </w:rPr>
        <w:t xml:space="preserve"> </w:t>
      </w:r>
      <w:r w:rsidR="005A6567" w:rsidRPr="005A6567">
        <w:rPr>
          <w:color w:val="000000"/>
          <w:shd w:val="clear" w:color="auto" w:fill="FFFFFF"/>
        </w:rPr>
        <w:t>(Hacker &amp; Sommers, 2018)</w:t>
      </w:r>
      <w:r w:rsidRPr="00DD3BAD">
        <w:rPr>
          <w:rFonts w:eastAsia="Times New Roman"/>
          <w:color w:val="0E101A"/>
          <w:lang w:val="en-KE" w:eastAsia="en-KE"/>
        </w:rPr>
        <w:t xml:space="preserve">. In addition, one should also ensure they play an active role in group work learning. Notably, when offering a formal presentation, one has to prepare adequately; this will help the speaker talk confidently. According to </w:t>
      </w:r>
      <w:r w:rsidR="005A6567" w:rsidRPr="005A6567">
        <w:rPr>
          <w:color w:val="000000"/>
          <w:shd w:val="clear" w:color="auto" w:fill="FFFFFF"/>
        </w:rPr>
        <w:t xml:space="preserve">Hacker &amp; Sommers </w:t>
      </w:r>
      <w:r w:rsidR="005A6567" w:rsidRPr="005A6567">
        <w:rPr>
          <w:color w:val="000000"/>
          <w:shd w:val="clear" w:color="auto" w:fill="FFFFFF"/>
          <w:lang w:val="en-US"/>
        </w:rPr>
        <w:t>(</w:t>
      </w:r>
      <w:r w:rsidR="005A6567" w:rsidRPr="005A6567">
        <w:rPr>
          <w:color w:val="000000"/>
          <w:shd w:val="clear" w:color="auto" w:fill="FFFFFF"/>
        </w:rPr>
        <w:t>2018)</w:t>
      </w:r>
      <w:r w:rsidRPr="00DD3BAD">
        <w:rPr>
          <w:rFonts w:eastAsia="Times New Roman"/>
          <w:color w:val="0E101A"/>
          <w:lang w:val="en-KE" w:eastAsia="en-KE"/>
        </w:rPr>
        <w:t>, an excellent presentation should have a clear start, middle, and conclusion. </w:t>
      </w:r>
    </w:p>
    <w:p w14:paraId="09C6B0AE" w14:textId="77777777" w:rsidR="00DD3BAD" w:rsidRPr="00DD3BAD" w:rsidRDefault="00DD3BAD" w:rsidP="00DD3BAD">
      <w:pPr>
        <w:jc w:val="left"/>
        <w:rPr>
          <w:rFonts w:eastAsia="Times New Roman"/>
          <w:color w:val="0E101A"/>
          <w:lang w:val="en-KE" w:eastAsia="en-KE"/>
        </w:rPr>
      </w:pPr>
      <w:r w:rsidRPr="00DD3BAD">
        <w:rPr>
          <w:rFonts w:eastAsia="Times New Roman"/>
          <w:color w:val="0E101A"/>
          <w:lang w:val="en-KE" w:eastAsia="en-KE"/>
        </w:rPr>
        <w:t>Question to classmates </w:t>
      </w:r>
    </w:p>
    <w:p w14:paraId="2674AB39" w14:textId="77777777" w:rsidR="00DD3BAD" w:rsidRPr="00DD3BAD" w:rsidRDefault="00DD3BAD" w:rsidP="00DD3BAD">
      <w:pPr>
        <w:numPr>
          <w:ilvl w:val="0"/>
          <w:numId w:val="2"/>
        </w:numPr>
        <w:jc w:val="left"/>
        <w:rPr>
          <w:rFonts w:eastAsia="Times New Roman"/>
          <w:color w:val="0E101A"/>
          <w:lang w:val="en-KE" w:eastAsia="en-KE"/>
        </w:rPr>
      </w:pPr>
      <w:r w:rsidRPr="00DD3BAD">
        <w:rPr>
          <w:rFonts w:eastAsia="Times New Roman"/>
          <w:color w:val="0E101A"/>
          <w:lang w:val="en-KE" w:eastAsia="en-KE"/>
        </w:rPr>
        <w:t>How can one become a critical reader and writer? </w:t>
      </w:r>
    </w:p>
    <w:p w14:paraId="64D98365" w14:textId="77777777" w:rsidR="00DD3BAD" w:rsidRPr="00DD3BAD" w:rsidRDefault="00DD3BAD" w:rsidP="00DD3BAD">
      <w:pPr>
        <w:numPr>
          <w:ilvl w:val="0"/>
          <w:numId w:val="2"/>
        </w:numPr>
        <w:jc w:val="left"/>
        <w:rPr>
          <w:rFonts w:eastAsia="Times New Roman"/>
          <w:color w:val="0E101A"/>
          <w:lang w:val="en-KE" w:eastAsia="en-KE"/>
        </w:rPr>
      </w:pPr>
      <w:r w:rsidRPr="00DD3BAD">
        <w:rPr>
          <w:rFonts w:eastAsia="Times New Roman"/>
          <w:color w:val="0E101A"/>
          <w:lang w:val="en-KE" w:eastAsia="en-KE"/>
        </w:rPr>
        <w:t>How can one marry their reading and writing skills to help them become influential speakers? </w:t>
      </w:r>
    </w:p>
    <w:p w14:paraId="0792A3CB" w14:textId="40625682" w:rsidR="00DD3BAD" w:rsidRPr="005A6567" w:rsidRDefault="00DD3BAD" w:rsidP="00DD3BAD">
      <w:pPr>
        <w:numPr>
          <w:ilvl w:val="0"/>
          <w:numId w:val="2"/>
        </w:numPr>
        <w:jc w:val="left"/>
        <w:rPr>
          <w:rFonts w:eastAsia="Times New Roman"/>
          <w:color w:val="0E101A"/>
          <w:lang w:val="en-KE" w:eastAsia="en-KE"/>
        </w:rPr>
      </w:pPr>
      <w:r w:rsidRPr="00DD3BAD">
        <w:rPr>
          <w:rFonts w:eastAsia="Times New Roman"/>
          <w:color w:val="0E101A"/>
          <w:lang w:val="en-KE" w:eastAsia="en-KE"/>
        </w:rPr>
        <w:t>What should one do to become an effective speaker? </w:t>
      </w:r>
    </w:p>
    <w:p w14:paraId="179D94CB" w14:textId="1361E1E0" w:rsidR="005A6567" w:rsidRPr="005A6567" w:rsidRDefault="005A6567">
      <w:pPr>
        <w:rPr>
          <w:rFonts w:eastAsia="Times New Roman"/>
          <w:color w:val="0E101A"/>
          <w:lang w:val="en-KE" w:eastAsia="en-KE"/>
        </w:rPr>
      </w:pPr>
      <w:r w:rsidRPr="005A6567">
        <w:rPr>
          <w:rFonts w:eastAsia="Times New Roman"/>
          <w:color w:val="0E101A"/>
          <w:lang w:val="en-KE" w:eastAsia="en-KE"/>
        </w:rPr>
        <w:br w:type="page"/>
      </w:r>
    </w:p>
    <w:p w14:paraId="2D2315B5" w14:textId="4934BE0A" w:rsidR="005A6567" w:rsidRPr="005A6567" w:rsidRDefault="005A6567" w:rsidP="005A6567">
      <w:pPr>
        <w:ind w:left="720"/>
        <w:rPr>
          <w:rFonts w:eastAsia="Times New Roman"/>
          <w:b/>
          <w:bCs/>
          <w:color w:val="0E101A"/>
          <w:lang w:val="en-US" w:eastAsia="en-KE"/>
        </w:rPr>
      </w:pPr>
      <w:r w:rsidRPr="005A6567">
        <w:rPr>
          <w:rFonts w:eastAsia="Times New Roman"/>
          <w:b/>
          <w:bCs/>
          <w:color w:val="0E101A"/>
          <w:lang w:val="en-US" w:eastAsia="en-KE"/>
        </w:rPr>
        <w:t>References</w:t>
      </w:r>
    </w:p>
    <w:p w14:paraId="076B574F" w14:textId="514868CC" w:rsidR="005A6567" w:rsidRPr="005A6567" w:rsidRDefault="005A6567" w:rsidP="005A6567">
      <w:pPr>
        <w:ind w:left="1440" w:hanging="720"/>
        <w:jc w:val="left"/>
        <w:rPr>
          <w:color w:val="000000"/>
          <w:shd w:val="clear" w:color="auto" w:fill="FFFFFF"/>
        </w:rPr>
      </w:pPr>
      <w:r w:rsidRPr="005A6567">
        <w:rPr>
          <w:color w:val="000000"/>
          <w:shd w:val="clear" w:color="auto" w:fill="FFFFFF"/>
        </w:rPr>
        <w:t>Hacker, D., &amp; Sommers, N. (2018). </w:t>
      </w:r>
      <w:r w:rsidRPr="005A6567">
        <w:rPr>
          <w:i/>
          <w:iCs/>
          <w:color w:val="000000"/>
          <w:shd w:val="clear" w:color="auto" w:fill="FFFFFF"/>
        </w:rPr>
        <w:t>A Writer’s Reference</w:t>
      </w:r>
      <w:r w:rsidRPr="005A6567">
        <w:rPr>
          <w:color w:val="000000"/>
          <w:shd w:val="clear" w:color="auto" w:fill="FFFFFF"/>
        </w:rPr>
        <w:t> (9th ed.). Harvard University.</w:t>
      </w:r>
    </w:p>
    <w:p w14:paraId="61E92B41" w14:textId="77777777" w:rsidR="005A6567" w:rsidRPr="00DD3BAD" w:rsidRDefault="005A6567" w:rsidP="005A6567">
      <w:pPr>
        <w:ind w:left="720"/>
        <w:jc w:val="left"/>
        <w:rPr>
          <w:rFonts w:eastAsia="Times New Roman"/>
          <w:b/>
          <w:bCs/>
          <w:color w:val="0E101A"/>
          <w:lang w:val="en-US" w:eastAsia="en-KE"/>
        </w:rPr>
      </w:pPr>
    </w:p>
    <w:p w14:paraId="48F10148" w14:textId="4BF57AB0" w:rsidR="003307DF" w:rsidRPr="005A6567" w:rsidRDefault="00AE49A3" w:rsidP="00DD3BAD">
      <w:pPr>
        <w:ind w:firstLine="720"/>
        <w:jc w:val="left"/>
        <w:rPr>
          <w:lang w:val="en-US"/>
        </w:rPr>
      </w:pPr>
      <w:r w:rsidRPr="005A6567">
        <w:rPr>
          <w:lang w:val="en-US"/>
        </w:rPr>
        <w:t xml:space="preserve"> </w:t>
      </w:r>
      <w:r w:rsidR="00FC78F6" w:rsidRPr="005A6567">
        <w:rPr>
          <w:lang w:val="en-US"/>
        </w:rPr>
        <w:t xml:space="preserve"> </w:t>
      </w:r>
      <w:r w:rsidR="00FC5D17" w:rsidRPr="005A6567">
        <w:rPr>
          <w:lang w:val="en-US"/>
        </w:rPr>
        <w:t xml:space="preserve">  </w:t>
      </w:r>
      <w:r w:rsidR="005F776E" w:rsidRPr="005A6567">
        <w:rPr>
          <w:lang w:val="en-US"/>
        </w:rPr>
        <w:t xml:space="preserve">  </w:t>
      </w:r>
    </w:p>
    <w:sectPr w:rsidR="003307DF" w:rsidRPr="005A656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0BB11" w14:textId="77777777" w:rsidR="00830A00" w:rsidRDefault="00830A00" w:rsidP="003307DF">
      <w:pPr>
        <w:spacing w:line="240" w:lineRule="auto"/>
      </w:pPr>
      <w:r>
        <w:separator/>
      </w:r>
    </w:p>
  </w:endnote>
  <w:endnote w:type="continuationSeparator" w:id="0">
    <w:p w14:paraId="1B5846E6" w14:textId="77777777" w:rsidR="00830A00" w:rsidRDefault="00830A00" w:rsidP="00330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B369E" w14:textId="77777777" w:rsidR="00830A00" w:rsidRDefault="00830A00" w:rsidP="003307DF">
      <w:pPr>
        <w:spacing w:line="240" w:lineRule="auto"/>
      </w:pPr>
      <w:r>
        <w:separator/>
      </w:r>
    </w:p>
  </w:footnote>
  <w:footnote w:type="continuationSeparator" w:id="0">
    <w:p w14:paraId="6B4E5435" w14:textId="77777777" w:rsidR="00830A00" w:rsidRDefault="00830A00" w:rsidP="00330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70883"/>
      <w:docPartObj>
        <w:docPartGallery w:val="Page Numbers (Top of Page)"/>
        <w:docPartUnique/>
      </w:docPartObj>
    </w:sdtPr>
    <w:sdtEndPr>
      <w:rPr>
        <w:noProof/>
      </w:rPr>
    </w:sdtEndPr>
    <w:sdtContent>
      <w:p w14:paraId="05FE9645" w14:textId="6EDDCDDA" w:rsidR="003307DF" w:rsidRDefault="003307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16057D" w14:textId="77777777" w:rsidR="003307DF" w:rsidRDefault="00330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225F"/>
    <w:multiLevelType w:val="hybridMultilevel"/>
    <w:tmpl w:val="AD3451B0"/>
    <w:lvl w:ilvl="0" w:tplc="2000000F">
      <w:start w:val="1"/>
      <w:numFmt w:val="decimal"/>
      <w:lvlText w:val="%1."/>
      <w:lvlJc w:val="lef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1" w15:restartNumberingAfterBreak="0">
    <w:nsid w:val="511B3124"/>
    <w:multiLevelType w:val="multilevel"/>
    <w:tmpl w:val="D30E3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DF"/>
    <w:rsid w:val="00093618"/>
    <w:rsid w:val="003307DF"/>
    <w:rsid w:val="005A6567"/>
    <w:rsid w:val="005F776E"/>
    <w:rsid w:val="006C032F"/>
    <w:rsid w:val="00830A00"/>
    <w:rsid w:val="00890812"/>
    <w:rsid w:val="00911969"/>
    <w:rsid w:val="00AE49A3"/>
    <w:rsid w:val="00DD3BAD"/>
    <w:rsid w:val="00FC5D17"/>
    <w:rsid w:val="00FC78F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7C0D"/>
  <w15:chartTrackingRefBased/>
  <w15:docId w15:val="{88D1C360-2130-4BC9-87B0-D4956C18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KE" w:eastAsia="en-US" w:bidi="ar-SA"/>
      </w:rPr>
    </w:rPrDefault>
    <w:pPrDefault>
      <w:pPr>
        <w:spacing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7DF"/>
    <w:pPr>
      <w:tabs>
        <w:tab w:val="center" w:pos="4513"/>
        <w:tab w:val="right" w:pos="9026"/>
      </w:tabs>
      <w:spacing w:line="240" w:lineRule="auto"/>
    </w:pPr>
  </w:style>
  <w:style w:type="character" w:customStyle="1" w:styleId="HeaderChar">
    <w:name w:val="Header Char"/>
    <w:basedOn w:val="DefaultParagraphFont"/>
    <w:link w:val="Header"/>
    <w:uiPriority w:val="99"/>
    <w:rsid w:val="003307DF"/>
  </w:style>
  <w:style w:type="paragraph" w:styleId="Footer">
    <w:name w:val="footer"/>
    <w:basedOn w:val="Normal"/>
    <w:link w:val="FooterChar"/>
    <w:uiPriority w:val="99"/>
    <w:unhideWhenUsed/>
    <w:rsid w:val="003307DF"/>
    <w:pPr>
      <w:tabs>
        <w:tab w:val="center" w:pos="4513"/>
        <w:tab w:val="right" w:pos="9026"/>
      </w:tabs>
      <w:spacing w:line="240" w:lineRule="auto"/>
    </w:pPr>
  </w:style>
  <w:style w:type="character" w:customStyle="1" w:styleId="FooterChar">
    <w:name w:val="Footer Char"/>
    <w:basedOn w:val="DefaultParagraphFont"/>
    <w:link w:val="Footer"/>
    <w:uiPriority w:val="99"/>
    <w:rsid w:val="003307DF"/>
  </w:style>
  <w:style w:type="paragraph" w:styleId="ListParagraph">
    <w:name w:val="List Paragraph"/>
    <w:basedOn w:val="Normal"/>
    <w:uiPriority w:val="34"/>
    <w:qFormat/>
    <w:rsid w:val="006C032F"/>
    <w:pPr>
      <w:ind w:left="720"/>
      <w:contextualSpacing/>
    </w:pPr>
  </w:style>
  <w:style w:type="paragraph" w:styleId="NormalWeb">
    <w:name w:val="Normal (Web)"/>
    <w:basedOn w:val="Normal"/>
    <w:uiPriority w:val="99"/>
    <w:semiHidden/>
    <w:unhideWhenUsed/>
    <w:rsid w:val="00DD3BAD"/>
    <w:pPr>
      <w:spacing w:before="100" w:beforeAutospacing="1" w:after="100" w:afterAutospacing="1" w:line="240" w:lineRule="auto"/>
      <w:jc w:val="left"/>
    </w:pPr>
    <w:rPr>
      <w:rFonts w:eastAsia="Times New Roman"/>
      <w:lang w:val="en-KE" w:eastAsia="en-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36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4</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CHEGE</dc:creator>
  <cp:keywords/>
  <dc:description/>
  <cp:lastModifiedBy>ERIC CHEGE</cp:lastModifiedBy>
  <cp:revision>4</cp:revision>
  <dcterms:created xsi:type="dcterms:W3CDTF">2021-08-19T08:38:00Z</dcterms:created>
  <dcterms:modified xsi:type="dcterms:W3CDTF">2021-08-19T15:14:00Z</dcterms:modified>
</cp:coreProperties>
</file>